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56"/>
        <w:gridCol w:w="6418"/>
        <w:gridCol w:w="2326"/>
      </w:tblGrid>
      <w:tr w:rsidR="00511D32" w:rsidTr="00511D32">
        <w:tc>
          <w:tcPr>
            <w:tcW w:w="2088" w:type="dxa"/>
          </w:tcPr>
          <w:p w:rsidR="00511D32" w:rsidRDefault="00511D32" w:rsidP="00511D32">
            <w:pPr>
              <w:rPr>
                <w:b/>
                <w:sz w:val="28"/>
                <w:szCs w:val="28"/>
              </w:rPr>
            </w:pPr>
            <w:r>
              <w:rPr>
                <w:b/>
                <w:noProof/>
                <w:sz w:val="28"/>
                <w:szCs w:val="28"/>
              </w:rPr>
              <w:drawing>
                <wp:inline distT="0" distB="0" distL="0" distR="0">
                  <wp:extent cx="523875" cy="60769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h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875" cy="607695"/>
                          </a:xfrm>
                          <a:prstGeom prst="rect">
                            <a:avLst/>
                          </a:prstGeom>
                        </pic:spPr>
                      </pic:pic>
                    </a:graphicData>
                  </a:graphic>
                </wp:inline>
              </w:drawing>
            </w:r>
          </w:p>
        </w:tc>
        <w:tc>
          <w:tcPr>
            <w:tcW w:w="6570" w:type="dxa"/>
          </w:tcPr>
          <w:p w:rsidR="00511D32" w:rsidRPr="00511D32" w:rsidRDefault="00511D32" w:rsidP="00511D32">
            <w:pPr>
              <w:jc w:val="center"/>
              <w:rPr>
                <w:b/>
                <w:sz w:val="32"/>
                <w:szCs w:val="32"/>
              </w:rPr>
            </w:pPr>
            <w:r w:rsidRPr="00511D32">
              <w:rPr>
                <w:b/>
                <w:sz w:val="32"/>
                <w:szCs w:val="32"/>
              </w:rPr>
              <w:t>Lo Ellen Park Secondary School</w:t>
            </w:r>
          </w:p>
          <w:p w:rsidR="00511D32" w:rsidRPr="00511D32" w:rsidRDefault="002F6DC4" w:rsidP="002F6DC4">
            <w:pPr>
              <w:jc w:val="center"/>
              <w:rPr>
                <w:b/>
                <w:sz w:val="32"/>
                <w:szCs w:val="32"/>
              </w:rPr>
            </w:pPr>
            <w:r>
              <w:rPr>
                <w:b/>
                <w:sz w:val="32"/>
                <w:szCs w:val="32"/>
              </w:rPr>
              <w:t xml:space="preserve">Course Outline  </w:t>
            </w:r>
            <w:r w:rsidR="00B8386D">
              <w:rPr>
                <w:b/>
                <w:sz w:val="32"/>
                <w:szCs w:val="32"/>
              </w:rPr>
              <w:t>2021-22</w:t>
            </w:r>
          </w:p>
        </w:tc>
        <w:tc>
          <w:tcPr>
            <w:tcW w:w="2358" w:type="dxa"/>
          </w:tcPr>
          <w:p w:rsidR="00511D32" w:rsidRDefault="00511D32" w:rsidP="00511D32">
            <w:pPr>
              <w:jc w:val="right"/>
              <w:rPr>
                <w:b/>
                <w:sz w:val="28"/>
                <w:szCs w:val="28"/>
              </w:rPr>
            </w:pPr>
            <w:r>
              <w:rPr>
                <w:b/>
                <w:noProof/>
                <w:sz w:val="28"/>
                <w:szCs w:val="28"/>
              </w:rPr>
              <w:drawing>
                <wp:inline distT="0" distB="0" distL="0" distR="0">
                  <wp:extent cx="67627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 B&amp;W SMAL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7842" cy="563277"/>
                          </a:xfrm>
                          <a:prstGeom prst="rect">
                            <a:avLst/>
                          </a:prstGeom>
                        </pic:spPr>
                      </pic:pic>
                    </a:graphicData>
                  </a:graphic>
                </wp:inline>
              </w:drawing>
            </w:r>
          </w:p>
        </w:tc>
      </w:tr>
    </w:tbl>
    <w:p w:rsidR="00CA2A37" w:rsidRDefault="00CA2A37"/>
    <w:tbl>
      <w:tblPr>
        <w:tblStyle w:val="TableGrid"/>
        <w:tblW w:w="0" w:type="auto"/>
        <w:tblLook w:val="04A0" w:firstRow="1" w:lastRow="0" w:firstColumn="1" w:lastColumn="0" w:noHBand="0" w:noVBand="1"/>
      </w:tblPr>
      <w:tblGrid>
        <w:gridCol w:w="1997"/>
        <w:gridCol w:w="3947"/>
        <w:gridCol w:w="1796"/>
        <w:gridCol w:w="3050"/>
      </w:tblGrid>
      <w:tr w:rsidR="00CA2A37" w:rsidRPr="0005328F" w:rsidTr="001B5CE8">
        <w:tc>
          <w:tcPr>
            <w:tcW w:w="1998" w:type="dxa"/>
            <w:shd w:val="clear" w:color="auto" w:fill="F2F2F2" w:themeFill="background1" w:themeFillShade="F2"/>
          </w:tcPr>
          <w:p w:rsidR="00CA2A37" w:rsidRPr="0005328F" w:rsidRDefault="00CA2A37">
            <w:pPr>
              <w:rPr>
                <w:b/>
                <w:sz w:val="28"/>
                <w:szCs w:val="28"/>
              </w:rPr>
            </w:pPr>
            <w:r w:rsidRPr="0005328F">
              <w:rPr>
                <w:b/>
                <w:sz w:val="28"/>
                <w:szCs w:val="28"/>
              </w:rPr>
              <w:t>Course Name</w:t>
            </w:r>
          </w:p>
        </w:tc>
        <w:tc>
          <w:tcPr>
            <w:tcW w:w="3960" w:type="dxa"/>
          </w:tcPr>
          <w:p w:rsidR="00CA2A37" w:rsidRPr="005962A6" w:rsidRDefault="00000B54">
            <w:pPr>
              <w:rPr>
                <w:sz w:val="24"/>
                <w:szCs w:val="24"/>
              </w:rPr>
            </w:pPr>
            <w:r w:rsidRPr="005962A6">
              <w:rPr>
                <w:sz w:val="24"/>
                <w:szCs w:val="24"/>
              </w:rPr>
              <w:t>Canadian History Since World War 1</w:t>
            </w:r>
          </w:p>
        </w:tc>
        <w:tc>
          <w:tcPr>
            <w:tcW w:w="1800" w:type="dxa"/>
            <w:shd w:val="clear" w:color="auto" w:fill="F2F2F2" w:themeFill="background1" w:themeFillShade="F2"/>
          </w:tcPr>
          <w:p w:rsidR="00CA2A37" w:rsidRPr="0005328F" w:rsidRDefault="00CA2A37">
            <w:pPr>
              <w:rPr>
                <w:b/>
                <w:sz w:val="28"/>
                <w:szCs w:val="28"/>
              </w:rPr>
            </w:pPr>
            <w:r w:rsidRPr="0005328F">
              <w:rPr>
                <w:b/>
                <w:sz w:val="28"/>
                <w:szCs w:val="28"/>
              </w:rPr>
              <w:t>Course Code</w:t>
            </w:r>
          </w:p>
        </w:tc>
        <w:tc>
          <w:tcPr>
            <w:tcW w:w="3060" w:type="dxa"/>
          </w:tcPr>
          <w:p w:rsidR="00CA2A37" w:rsidRPr="005962A6" w:rsidRDefault="00000B54">
            <w:pPr>
              <w:rPr>
                <w:sz w:val="24"/>
                <w:szCs w:val="24"/>
              </w:rPr>
            </w:pPr>
            <w:r w:rsidRPr="005962A6">
              <w:rPr>
                <w:sz w:val="24"/>
                <w:szCs w:val="24"/>
              </w:rPr>
              <w:t>CHC2</w:t>
            </w:r>
            <w:r w:rsidR="002D185E">
              <w:rPr>
                <w:sz w:val="24"/>
                <w:szCs w:val="24"/>
              </w:rPr>
              <w:t>D0</w:t>
            </w:r>
          </w:p>
        </w:tc>
      </w:tr>
      <w:tr w:rsidR="00CA2A37" w:rsidRPr="0005328F" w:rsidTr="001B5CE8">
        <w:tc>
          <w:tcPr>
            <w:tcW w:w="1998" w:type="dxa"/>
            <w:shd w:val="clear" w:color="auto" w:fill="F2F2F2" w:themeFill="background1" w:themeFillShade="F2"/>
          </w:tcPr>
          <w:p w:rsidR="00CA2A37" w:rsidRPr="0005328F" w:rsidRDefault="00310A93">
            <w:pPr>
              <w:rPr>
                <w:b/>
                <w:sz w:val="28"/>
                <w:szCs w:val="28"/>
              </w:rPr>
            </w:pPr>
            <w:r>
              <w:rPr>
                <w:b/>
                <w:sz w:val="28"/>
                <w:szCs w:val="28"/>
              </w:rPr>
              <w:t>Pathway</w:t>
            </w:r>
          </w:p>
        </w:tc>
        <w:tc>
          <w:tcPr>
            <w:tcW w:w="3960" w:type="dxa"/>
          </w:tcPr>
          <w:p w:rsidR="00CA2A37" w:rsidRPr="005962A6" w:rsidRDefault="00000B54">
            <w:pPr>
              <w:rPr>
                <w:sz w:val="24"/>
                <w:szCs w:val="24"/>
              </w:rPr>
            </w:pPr>
            <w:r w:rsidRPr="005962A6">
              <w:rPr>
                <w:sz w:val="24"/>
                <w:szCs w:val="24"/>
              </w:rPr>
              <w:t>A</w:t>
            </w:r>
            <w:r w:rsidR="002D185E">
              <w:rPr>
                <w:sz w:val="24"/>
                <w:szCs w:val="24"/>
              </w:rPr>
              <w:t>cademic</w:t>
            </w:r>
          </w:p>
        </w:tc>
        <w:tc>
          <w:tcPr>
            <w:tcW w:w="1800" w:type="dxa"/>
            <w:shd w:val="clear" w:color="auto" w:fill="F2F2F2" w:themeFill="background1" w:themeFillShade="F2"/>
          </w:tcPr>
          <w:p w:rsidR="00CA2A37" w:rsidRPr="0005328F" w:rsidRDefault="00CA2A37">
            <w:pPr>
              <w:rPr>
                <w:b/>
                <w:sz w:val="28"/>
                <w:szCs w:val="28"/>
              </w:rPr>
            </w:pPr>
            <w:r w:rsidRPr="0005328F">
              <w:rPr>
                <w:b/>
                <w:sz w:val="28"/>
                <w:szCs w:val="28"/>
              </w:rPr>
              <w:t>Credit Value</w:t>
            </w:r>
          </w:p>
        </w:tc>
        <w:tc>
          <w:tcPr>
            <w:tcW w:w="3060" w:type="dxa"/>
          </w:tcPr>
          <w:p w:rsidR="00CA2A37" w:rsidRPr="005962A6" w:rsidRDefault="00000B54">
            <w:pPr>
              <w:rPr>
                <w:sz w:val="24"/>
                <w:szCs w:val="24"/>
              </w:rPr>
            </w:pPr>
            <w:r w:rsidRPr="005962A6">
              <w:rPr>
                <w:sz w:val="24"/>
                <w:szCs w:val="24"/>
              </w:rPr>
              <w:t>1.0</w:t>
            </w:r>
          </w:p>
        </w:tc>
      </w:tr>
      <w:tr w:rsidR="00C35B7D" w:rsidRPr="0005328F" w:rsidTr="001B5CE8">
        <w:tc>
          <w:tcPr>
            <w:tcW w:w="1998" w:type="dxa"/>
            <w:shd w:val="clear" w:color="auto" w:fill="F2F2F2" w:themeFill="background1" w:themeFillShade="F2"/>
          </w:tcPr>
          <w:p w:rsidR="00C35B7D" w:rsidRPr="0005328F" w:rsidRDefault="00C35B7D">
            <w:pPr>
              <w:rPr>
                <w:b/>
                <w:sz w:val="28"/>
                <w:szCs w:val="28"/>
              </w:rPr>
            </w:pPr>
            <w:r w:rsidRPr="0005328F">
              <w:rPr>
                <w:b/>
                <w:sz w:val="28"/>
                <w:szCs w:val="28"/>
              </w:rPr>
              <w:t>Prerequisite</w:t>
            </w:r>
          </w:p>
        </w:tc>
        <w:tc>
          <w:tcPr>
            <w:tcW w:w="8820" w:type="dxa"/>
            <w:gridSpan w:val="3"/>
          </w:tcPr>
          <w:p w:rsidR="0005328F" w:rsidRPr="005962A6" w:rsidRDefault="00000B54">
            <w:pPr>
              <w:rPr>
                <w:sz w:val="24"/>
                <w:szCs w:val="24"/>
              </w:rPr>
            </w:pPr>
            <w:r w:rsidRPr="005962A6">
              <w:rPr>
                <w:sz w:val="24"/>
                <w:szCs w:val="24"/>
              </w:rPr>
              <w:t>None</w:t>
            </w:r>
          </w:p>
        </w:tc>
      </w:tr>
      <w:tr w:rsidR="00CA2A37" w:rsidRPr="0005328F" w:rsidTr="001B5CE8">
        <w:tc>
          <w:tcPr>
            <w:tcW w:w="1998" w:type="dxa"/>
            <w:shd w:val="clear" w:color="auto" w:fill="F2F2F2" w:themeFill="background1" w:themeFillShade="F2"/>
          </w:tcPr>
          <w:p w:rsidR="00CA2A37" w:rsidRPr="0005328F" w:rsidRDefault="00CA2A37">
            <w:pPr>
              <w:rPr>
                <w:b/>
                <w:sz w:val="28"/>
                <w:szCs w:val="28"/>
              </w:rPr>
            </w:pPr>
            <w:r w:rsidRPr="0005328F">
              <w:rPr>
                <w:b/>
                <w:sz w:val="28"/>
                <w:szCs w:val="28"/>
              </w:rPr>
              <w:t>Textbook</w:t>
            </w:r>
          </w:p>
        </w:tc>
        <w:tc>
          <w:tcPr>
            <w:tcW w:w="8820" w:type="dxa"/>
            <w:gridSpan w:val="3"/>
          </w:tcPr>
          <w:p w:rsidR="0005328F" w:rsidRPr="008810E2" w:rsidRDefault="0097086E" w:rsidP="002D185E">
            <w:pPr>
              <w:rPr>
                <w:sz w:val="24"/>
                <w:szCs w:val="24"/>
              </w:rPr>
            </w:pPr>
            <w:r>
              <w:rPr>
                <w:i/>
                <w:sz w:val="24"/>
                <w:szCs w:val="24"/>
              </w:rPr>
              <w:t xml:space="preserve">Canada: A Nation </w:t>
            </w:r>
            <w:proofErr w:type="spellStart"/>
            <w:r>
              <w:rPr>
                <w:i/>
                <w:sz w:val="24"/>
                <w:szCs w:val="24"/>
              </w:rPr>
              <w:t>Unfoldling</w:t>
            </w:r>
            <w:proofErr w:type="spellEnd"/>
            <w:r w:rsidR="00C25BD4">
              <w:rPr>
                <w:sz w:val="24"/>
                <w:szCs w:val="24"/>
              </w:rPr>
              <w:t xml:space="preserve">, </w:t>
            </w:r>
            <w:r w:rsidR="008810E2">
              <w:rPr>
                <w:sz w:val="24"/>
                <w:szCs w:val="24"/>
              </w:rPr>
              <w:t>Course Materials booklet, mrrautiainen.weebly.com</w:t>
            </w:r>
          </w:p>
        </w:tc>
      </w:tr>
      <w:tr w:rsidR="00CA2A37" w:rsidRPr="0005328F" w:rsidTr="001B5CE8">
        <w:tc>
          <w:tcPr>
            <w:tcW w:w="1998" w:type="dxa"/>
            <w:shd w:val="clear" w:color="auto" w:fill="F2F2F2" w:themeFill="background1" w:themeFillShade="F2"/>
          </w:tcPr>
          <w:p w:rsidR="00CA2A37" w:rsidRPr="0005328F" w:rsidRDefault="00CA2A37">
            <w:pPr>
              <w:rPr>
                <w:b/>
                <w:sz w:val="28"/>
                <w:szCs w:val="28"/>
              </w:rPr>
            </w:pPr>
            <w:r w:rsidRPr="0005328F">
              <w:rPr>
                <w:b/>
                <w:sz w:val="28"/>
                <w:szCs w:val="28"/>
              </w:rPr>
              <w:t>Teacher</w:t>
            </w:r>
          </w:p>
        </w:tc>
        <w:tc>
          <w:tcPr>
            <w:tcW w:w="8820" w:type="dxa"/>
            <w:gridSpan w:val="3"/>
          </w:tcPr>
          <w:p w:rsidR="0005328F" w:rsidRPr="005962A6" w:rsidRDefault="00000B54">
            <w:pPr>
              <w:rPr>
                <w:sz w:val="24"/>
                <w:szCs w:val="24"/>
              </w:rPr>
            </w:pPr>
            <w:r w:rsidRPr="005962A6">
              <w:rPr>
                <w:sz w:val="24"/>
                <w:szCs w:val="24"/>
              </w:rPr>
              <w:t xml:space="preserve">Mr. </w:t>
            </w:r>
            <w:r w:rsidR="002D185E">
              <w:rPr>
                <w:sz w:val="24"/>
                <w:szCs w:val="24"/>
              </w:rPr>
              <w:t>D. Rautiainen</w:t>
            </w:r>
            <w:r w:rsidR="008810E2">
              <w:rPr>
                <w:sz w:val="24"/>
                <w:szCs w:val="24"/>
              </w:rPr>
              <w:t xml:space="preserve"> – Contact at 705.522.2320 or </w:t>
            </w:r>
            <w:hyperlink r:id="rId8" w:history="1">
              <w:r w:rsidR="008810E2" w:rsidRPr="00790A3E">
                <w:rPr>
                  <w:rStyle w:val="Hyperlink"/>
                  <w:sz w:val="24"/>
                  <w:szCs w:val="24"/>
                </w:rPr>
                <w:t>rautiad@rainbowschools.ca</w:t>
              </w:r>
            </w:hyperlink>
          </w:p>
        </w:tc>
      </w:tr>
    </w:tbl>
    <w:p w:rsidR="00CA2A37" w:rsidRPr="0005328F" w:rsidRDefault="00CA2A37">
      <w:pPr>
        <w:rPr>
          <w:sz w:val="24"/>
          <w:szCs w:val="24"/>
        </w:rPr>
      </w:pPr>
    </w:p>
    <w:tbl>
      <w:tblPr>
        <w:tblStyle w:val="TableGrid"/>
        <w:tblW w:w="0" w:type="auto"/>
        <w:tblLook w:val="04A0" w:firstRow="1" w:lastRow="0" w:firstColumn="1" w:lastColumn="0" w:noHBand="0" w:noVBand="1"/>
      </w:tblPr>
      <w:tblGrid>
        <w:gridCol w:w="10790"/>
      </w:tblGrid>
      <w:tr w:rsidR="00CA2A37" w:rsidRPr="0005328F" w:rsidTr="001B5CE8">
        <w:tc>
          <w:tcPr>
            <w:tcW w:w="10818" w:type="dxa"/>
            <w:shd w:val="clear" w:color="auto" w:fill="F2F2F2" w:themeFill="background1" w:themeFillShade="F2"/>
          </w:tcPr>
          <w:p w:rsidR="00CA2A37" w:rsidRPr="0005328F" w:rsidRDefault="001B5CE8">
            <w:pPr>
              <w:rPr>
                <w:b/>
                <w:sz w:val="32"/>
                <w:szCs w:val="32"/>
              </w:rPr>
            </w:pPr>
            <w:r>
              <w:rPr>
                <w:b/>
                <w:sz w:val="32"/>
                <w:szCs w:val="32"/>
              </w:rPr>
              <w:t>Course Description</w:t>
            </w:r>
          </w:p>
        </w:tc>
      </w:tr>
      <w:tr w:rsidR="00CA2A37" w:rsidRPr="0005328F" w:rsidTr="001B5CE8">
        <w:tc>
          <w:tcPr>
            <w:tcW w:w="10818" w:type="dxa"/>
          </w:tcPr>
          <w:p w:rsidR="00CA2A37" w:rsidRPr="00B8386D" w:rsidRDefault="00000B54">
            <w:pPr>
              <w:rPr>
                <w:color w:val="943634" w:themeColor="accent2" w:themeShade="BF"/>
                <w:sz w:val="20"/>
                <w:szCs w:val="20"/>
              </w:rPr>
            </w:pPr>
            <w:r w:rsidRPr="00B8386D">
              <w:rPr>
                <w:rFonts w:cs="Palatino"/>
                <w:color w:val="943634" w:themeColor="accent2" w:themeShade="BF"/>
                <w:sz w:val="20"/>
                <w:szCs w:val="20"/>
              </w:rPr>
              <w:t>This course focuses on the social context of historical developments and events and how they have affected the lives of people in Canada since 1914</w:t>
            </w:r>
            <w:r w:rsidR="00C25BD4" w:rsidRPr="00B8386D">
              <w:rPr>
                <w:rFonts w:cs="Palatino"/>
                <w:color w:val="943634" w:themeColor="accent2" w:themeShade="BF"/>
                <w:sz w:val="20"/>
                <w:szCs w:val="20"/>
              </w:rPr>
              <w:t>, including First Nations, Metis, and Inuit communities</w:t>
            </w:r>
            <w:r w:rsidRPr="00B8386D">
              <w:rPr>
                <w:rFonts w:cs="Palatino"/>
                <w:color w:val="943634" w:themeColor="accent2" w:themeShade="BF"/>
                <w:sz w:val="20"/>
                <w:szCs w:val="20"/>
              </w:rPr>
              <w:t>. Students will explore interactions between various communities in Canada as well as contributions of individuals and groups to Canadian heritage and identity. Students will develop their ability to apply the concepts of historical thinking and the historical inquiry process, including the interpretation and analysis of evidence, when investigating the continuing relevance of historical developments and how they have helped shape communities in present-day Canada.</w:t>
            </w:r>
          </w:p>
        </w:tc>
      </w:tr>
    </w:tbl>
    <w:p w:rsidR="00CA2A37" w:rsidRPr="0005328F" w:rsidRDefault="00C35B7D">
      <w:pPr>
        <w:rPr>
          <w:b/>
          <w:sz w:val="28"/>
          <w:szCs w:val="28"/>
        </w:rPr>
      </w:pPr>
      <w:r w:rsidRPr="0005328F">
        <w:rPr>
          <w:b/>
          <w:sz w:val="28"/>
          <w:szCs w:val="28"/>
        </w:rPr>
        <w:t>Curriculum Strands</w:t>
      </w:r>
      <w:bookmarkStart w:id="0" w:name="_GoBack"/>
      <w:bookmarkEnd w:id="0"/>
    </w:p>
    <w:tbl>
      <w:tblPr>
        <w:tblStyle w:val="TableGrid"/>
        <w:tblW w:w="0" w:type="auto"/>
        <w:tblLook w:val="04A0" w:firstRow="1" w:lastRow="0" w:firstColumn="1" w:lastColumn="0" w:noHBand="0" w:noVBand="1"/>
      </w:tblPr>
      <w:tblGrid>
        <w:gridCol w:w="10790"/>
      </w:tblGrid>
      <w:tr w:rsidR="00C97800" w:rsidRPr="0005328F" w:rsidTr="00C97800">
        <w:tc>
          <w:tcPr>
            <w:tcW w:w="10818" w:type="dxa"/>
            <w:shd w:val="clear" w:color="auto" w:fill="F2F2F2" w:themeFill="background1" w:themeFillShade="F2"/>
          </w:tcPr>
          <w:p w:rsidR="00C97800" w:rsidRPr="005962A6" w:rsidRDefault="00000B54">
            <w:pPr>
              <w:rPr>
                <w:b/>
                <w:sz w:val="24"/>
                <w:szCs w:val="24"/>
              </w:rPr>
            </w:pPr>
            <w:r w:rsidRPr="005962A6">
              <w:rPr>
                <w:b/>
                <w:sz w:val="24"/>
                <w:szCs w:val="24"/>
              </w:rPr>
              <w:t>Historical Inquiry and Skill Development</w:t>
            </w:r>
          </w:p>
        </w:tc>
      </w:tr>
      <w:tr w:rsidR="00000B54" w:rsidRPr="0005328F" w:rsidTr="00C97800">
        <w:tc>
          <w:tcPr>
            <w:tcW w:w="10818" w:type="dxa"/>
          </w:tcPr>
          <w:p w:rsidR="00000B54" w:rsidRPr="005962A6" w:rsidRDefault="00000B54">
            <w:pPr>
              <w:rPr>
                <w:sz w:val="24"/>
                <w:szCs w:val="24"/>
              </w:rPr>
            </w:pPr>
            <w:r w:rsidRPr="005962A6">
              <w:rPr>
                <w:sz w:val="24"/>
                <w:szCs w:val="24"/>
              </w:rPr>
              <w:t>Developing Transferable Skills</w:t>
            </w:r>
          </w:p>
        </w:tc>
      </w:tr>
      <w:tr w:rsidR="00C97800" w:rsidRPr="0005328F" w:rsidTr="00C97800">
        <w:tc>
          <w:tcPr>
            <w:tcW w:w="10818" w:type="dxa"/>
          </w:tcPr>
          <w:p w:rsidR="00C97800" w:rsidRPr="005962A6" w:rsidRDefault="00000B54">
            <w:pPr>
              <w:rPr>
                <w:sz w:val="24"/>
                <w:szCs w:val="24"/>
              </w:rPr>
            </w:pPr>
            <w:r w:rsidRPr="005962A6">
              <w:rPr>
                <w:sz w:val="24"/>
                <w:szCs w:val="24"/>
              </w:rPr>
              <w:t>Social Economic and Political Contexts</w:t>
            </w:r>
          </w:p>
        </w:tc>
      </w:tr>
      <w:tr w:rsidR="00C97800" w:rsidRPr="0005328F" w:rsidTr="00C97800">
        <w:tc>
          <w:tcPr>
            <w:tcW w:w="10818" w:type="dxa"/>
          </w:tcPr>
          <w:p w:rsidR="00C97800" w:rsidRPr="005962A6" w:rsidRDefault="00000B54">
            <w:pPr>
              <w:rPr>
                <w:sz w:val="24"/>
                <w:szCs w:val="24"/>
              </w:rPr>
            </w:pPr>
            <w:r w:rsidRPr="005962A6">
              <w:rPr>
                <w:sz w:val="24"/>
                <w:szCs w:val="24"/>
              </w:rPr>
              <w:t>Communities, Conflict, and Cooperation</w:t>
            </w:r>
          </w:p>
        </w:tc>
      </w:tr>
      <w:tr w:rsidR="00C97800" w:rsidRPr="0005328F" w:rsidTr="00C97800">
        <w:tc>
          <w:tcPr>
            <w:tcW w:w="10818" w:type="dxa"/>
          </w:tcPr>
          <w:p w:rsidR="00C97800" w:rsidRPr="005962A6" w:rsidRDefault="00000B54">
            <w:pPr>
              <w:rPr>
                <w:sz w:val="24"/>
                <w:szCs w:val="24"/>
              </w:rPr>
            </w:pPr>
            <w:r w:rsidRPr="005962A6">
              <w:rPr>
                <w:sz w:val="24"/>
                <w:szCs w:val="24"/>
              </w:rPr>
              <w:t xml:space="preserve">Identity, Citizenship, and Heritage </w:t>
            </w:r>
          </w:p>
        </w:tc>
      </w:tr>
    </w:tbl>
    <w:p w:rsidR="00C35B7D" w:rsidRPr="0005328F" w:rsidRDefault="005C0B23">
      <w:pPr>
        <w:rPr>
          <w:b/>
          <w:sz w:val="28"/>
          <w:szCs w:val="28"/>
        </w:rPr>
      </w:pPr>
      <w:r>
        <w:rPr>
          <w:b/>
          <w:sz w:val="28"/>
          <w:szCs w:val="28"/>
        </w:rPr>
        <w:t>Overall Expectations / Units of Study</w:t>
      </w:r>
    </w:p>
    <w:tbl>
      <w:tblPr>
        <w:tblStyle w:val="TableGrid"/>
        <w:tblW w:w="0" w:type="auto"/>
        <w:tblLook w:val="04A0" w:firstRow="1" w:lastRow="0" w:firstColumn="1" w:lastColumn="0" w:noHBand="0" w:noVBand="1"/>
      </w:tblPr>
      <w:tblGrid>
        <w:gridCol w:w="10790"/>
      </w:tblGrid>
      <w:tr w:rsidR="00B91762" w:rsidRPr="0005328F" w:rsidTr="006C443C">
        <w:trPr>
          <w:trHeight w:val="323"/>
        </w:trPr>
        <w:tc>
          <w:tcPr>
            <w:tcW w:w="10818" w:type="dxa"/>
            <w:shd w:val="clear" w:color="auto" w:fill="F2F2F2" w:themeFill="background1" w:themeFillShade="F2"/>
          </w:tcPr>
          <w:p w:rsidR="00B91762" w:rsidRPr="005962A6" w:rsidRDefault="00000B54">
            <w:pPr>
              <w:rPr>
                <w:b/>
                <w:sz w:val="24"/>
                <w:szCs w:val="24"/>
              </w:rPr>
            </w:pPr>
            <w:r w:rsidRPr="005962A6">
              <w:rPr>
                <w:b/>
                <w:sz w:val="24"/>
                <w:szCs w:val="24"/>
              </w:rPr>
              <w:t xml:space="preserve">Canada 1914 – Present </w:t>
            </w:r>
          </w:p>
        </w:tc>
      </w:tr>
      <w:tr w:rsidR="00B91762" w:rsidRPr="0005328F" w:rsidTr="00243316">
        <w:tc>
          <w:tcPr>
            <w:tcW w:w="10818" w:type="dxa"/>
          </w:tcPr>
          <w:p w:rsidR="00B91762" w:rsidRPr="005962A6" w:rsidRDefault="00000B54" w:rsidP="00AD1015">
            <w:pPr>
              <w:rPr>
                <w:sz w:val="24"/>
                <w:szCs w:val="24"/>
              </w:rPr>
            </w:pPr>
            <w:r w:rsidRPr="005962A6">
              <w:rPr>
                <w:sz w:val="24"/>
                <w:szCs w:val="24"/>
              </w:rPr>
              <w:t xml:space="preserve">Unit 1: </w:t>
            </w:r>
            <w:r w:rsidR="005962A6" w:rsidRPr="005962A6">
              <w:rPr>
                <w:sz w:val="24"/>
                <w:szCs w:val="24"/>
              </w:rPr>
              <w:t xml:space="preserve">The Great War – Canada: 1914 - </w:t>
            </w:r>
            <w:r w:rsidR="00AD1015">
              <w:rPr>
                <w:sz w:val="24"/>
                <w:szCs w:val="24"/>
              </w:rPr>
              <w:t>1919</w:t>
            </w:r>
          </w:p>
        </w:tc>
      </w:tr>
      <w:tr w:rsidR="00B91762" w:rsidRPr="0005328F" w:rsidTr="004610EA">
        <w:tc>
          <w:tcPr>
            <w:tcW w:w="10818" w:type="dxa"/>
          </w:tcPr>
          <w:p w:rsidR="00B91762" w:rsidRPr="005962A6" w:rsidRDefault="005962A6" w:rsidP="00AD1015">
            <w:pPr>
              <w:rPr>
                <w:sz w:val="24"/>
                <w:szCs w:val="24"/>
              </w:rPr>
            </w:pPr>
            <w:r w:rsidRPr="005962A6">
              <w:rPr>
                <w:sz w:val="24"/>
                <w:szCs w:val="24"/>
              </w:rPr>
              <w:t xml:space="preserve">Unit 2: </w:t>
            </w:r>
            <w:r w:rsidR="00AD1015">
              <w:rPr>
                <w:sz w:val="24"/>
                <w:szCs w:val="24"/>
              </w:rPr>
              <w:t xml:space="preserve">The Roaring ‘20s &amp; The Great Depression </w:t>
            </w:r>
            <w:r w:rsidRPr="005962A6">
              <w:rPr>
                <w:sz w:val="24"/>
                <w:szCs w:val="24"/>
              </w:rPr>
              <w:t>– Canada: 1</w:t>
            </w:r>
            <w:r w:rsidR="00AD1015">
              <w:rPr>
                <w:sz w:val="24"/>
                <w:szCs w:val="24"/>
              </w:rPr>
              <w:t>919-1939</w:t>
            </w:r>
          </w:p>
        </w:tc>
      </w:tr>
      <w:tr w:rsidR="00B91762" w:rsidRPr="0005328F" w:rsidTr="00000B54">
        <w:trPr>
          <w:trHeight w:val="106"/>
        </w:trPr>
        <w:tc>
          <w:tcPr>
            <w:tcW w:w="10818" w:type="dxa"/>
          </w:tcPr>
          <w:p w:rsidR="00B91762" w:rsidRPr="005962A6" w:rsidRDefault="00AD1015" w:rsidP="005962A6">
            <w:pPr>
              <w:rPr>
                <w:sz w:val="24"/>
                <w:szCs w:val="24"/>
              </w:rPr>
            </w:pPr>
            <w:r>
              <w:rPr>
                <w:sz w:val="24"/>
                <w:szCs w:val="24"/>
              </w:rPr>
              <w:t>Unit 3: World War II – Canada: 1939-1945</w:t>
            </w:r>
          </w:p>
        </w:tc>
      </w:tr>
      <w:tr w:rsidR="00AD1015" w:rsidRPr="0005328F" w:rsidTr="005962A6">
        <w:trPr>
          <w:trHeight w:val="70"/>
        </w:trPr>
        <w:tc>
          <w:tcPr>
            <w:tcW w:w="10818" w:type="dxa"/>
          </w:tcPr>
          <w:p w:rsidR="00AD1015" w:rsidRPr="005962A6" w:rsidRDefault="005E03AA" w:rsidP="00AD1015">
            <w:pPr>
              <w:rPr>
                <w:sz w:val="24"/>
                <w:szCs w:val="24"/>
              </w:rPr>
            </w:pPr>
            <w:r>
              <w:rPr>
                <w:sz w:val="24"/>
                <w:szCs w:val="24"/>
              </w:rPr>
              <w:t>Unit 4</w:t>
            </w:r>
            <w:r w:rsidR="00AD1015" w:rsidRPr="005962A6">
              <w:rPr>
                <w:sz w:val="24"/>
                <w:szCs w:val="24"/>
              </w:rPr>
              <w:t>:</w:t>
            </w:r>
            <w:r w:rsidR="00AD1015">
              <w:rPr>
                <w:sz w:val="24"/>
                <w:szCs w:val="24"/>
              </w:rPr>
              <w:t xml:space="preserve"> The Cold War &amp; Baby Boom Period – Canada: 1945 – 1990</w:t>
            </w:r>
            <w:r w:rsidR="00AD1015" w:rsidRPr="005962A6">
              <w:rPr>
                <w:sz w:val="24"/>
                <w:szCs w:val="24"/>
              </w:rPr>
              <w:t xml:space="preserve"> </w:t>
            </w:r>
          </w:p>
        </w:tc>
      </w:tr>
      <w:tr w:rsidR="00AD1015" w:rsidRPr="0005328F" w:rsidTr="005962A6">
        <w:trPr>
          <w:trHeight w:val="70"/>
        </w:trPr>
        <w:tc>
          <w:tcPr>
            <w:tcW w:w="10818" w:type="dxa"/>
          </w:tcPr>
          <w:p w:rsidR="00AD1015" w:rsidRPr="005962A6" w:rsidRDefault="005E03AA" w:rsidP="00055F18">
            <w:pPr>
              <w:rPr>
                <w:sz w:val="24"/>
                <w:szCs w:val="24"/>
              </w:rPr>
            </w:pPr>
            <w:r>
              <w:rPr>
                <w:sz w:val="24"/>
                <w:szCs w:val="24"/>
              </w:rPr>
              <w:t>Unit 5</w:t>
            </w:r>
            <w:r w:rsidR="00AD1015" w:rsidRPr="005962A6">
              <w:rPr>
                <w:sz w:val="24"/>
                <w:szCs w:val="24"/>
              </w:rPr>
              <w:t>: A</w:t>
            </w:r>
            <w:r w:rsidR="00AD1015">
              <w:rPr>
                <w:sz w:val="24"/>
                <w:szCs w:val="24"/>
              </w:rPr>
              <w:t xml:space="preserve"> New Millennium &amp; the Modern Period</w:t>
            </w:r>
            <w:r w:rsidR="00AD1015" w:rsidRPr="005962A6">
              <w:rPr>
                <w:sz w:val="24"/>
                <w:szCs w:val="24"/>
              </w:rPr>
              <w:t xml:space="preserve"> – Canada: 1982 – Present </w:t>
            </w:r>
          </w:p>
        </w:tc>
      </w:tr>
    </w:tbl>
    <w:p w:rsidR="00C35B7D" w:rsidRPr="005962A6" w:rsidRDefault="00373D01">
      <w:pPr>
        <w:rPr>
          <w:b/>
          <w:sz w:val="28"/>
          <w:szCs w:val="28"/>
        </w:rPr>
      </w:pPr>
      <w:r w:rsidRPr="0005328F">
        <w:rPr>
          <w:b/>
          <w:sz w:val="28"/>
          <w:szCs w:val="28"/>
        </w:rPr>
        <w:t>Assessment and Eva</w:t>
      </w:r>
      <w:r w:rsidR="00C35B7D" w:rsidRPr="0005328F">
        <w:rPr>
          <w:b/>
          <w:sz w:val="28"/>
          <w:szCs w:val="28"/>
        </w:rPr>
        <w:t>luation Categories and Weightings</w:t>
      </w:r>
    </w:p>
    <w:tbl>
      <w:tblPr>
        <w:tblStyle w:val="TableGrid"/>
        <w:tblW w:w="0" w:type="auto"/>
        <w:shd w:val="clear" w:color="auto" w:fill="FFFFFF" w:themeFill="background1"/>
        <w:tblLayout w:type="fixed"/>
        <w:tblLook w:val="04A0" w:firstRow="1" w:lastRow="0" w:firstColumn="1" w:lastColumn="0" w:noHBand="0" w:noVBand="1"/>
      </w:tblPr>
      <w:tblGrid>
        <w:gridCol w:w="2898"/>
        <w:gridCol w:w="1530"/>
        <w:gridCol w:w="6390"/>
      </w:tblGrid>
      <w:tr w:rsidR="00F45217" w:rsidRPr="0005328F" w:rsidTr="00F45217">
        <w:tc>
          <w:tcPr>
            <w:tcW w:w="10818" w:type="dxa"/>
            <w:gridSpan w:val="3"/>
            <w:tcBorders>
              <w:bottom w:val="single" w:sz="4" w:space="0" w:color="auto"/>
            </w:tcBorders>
            <w:shd w:val="clear" w:color="auto" w:fill="D9D9D9" w:themeFill="background1" w:themeFillShade="D9"/>
            <w:vAlign w:val="center"/>
          </w:tcPr>
          <w:p w:rsidR="00F45217" w:rsidRPr="00F45217" w:rsidRDefault="00F45217" w:rsidP="00F45217">
            <w:pPr>
              <w:jc w:val="center"/>
              <w:rPr>
                <w:b/>
                <w:sz w:val="28"/>
                <w:szCs w:val="28"/>
              </w:rPr>
            </w:pPr>
            <w:r>
              <w:rPr>
                <w:b/>
                <w:sz w:val="28"/>
                <w:szCs w:val="28"/>
              </w:rPr>
              <w:t>Achievement Chart Categories</w:t>
            </w:r>
          </w:p>
        </w:tc>
      </w:tr>
      <w:tr w:rsidR="00F45217" w:rsidRPr="0005328F" w:rsidTr="00A23811">
        <w:tc>
          <w:tcPr>
            <w:tcW w:w="2898" w:type="dxa"/>
            <w:shd w:val="clear" w:color="auto" w:fill="F2F2F2" w:themeFill="background1" w:themeFillShade="F2"/>
          </w:tcPr>
          <w:p w:rsidR="00F45217" w:rsidRPr="00F45217" w:rsidRDefault="00F45217">
            <w:pPr>
              <w:rPr>
                <w:b/>
                <w:sz w:val="24"/>
                <w:szCs w:val="24"/>
              </w:rPr>
            </w:pPr>
            <w:r w:rsidRPr="00F45217">
              <w:rPr>
                <w:b/>
                <w:sz w:val="24"/>
                <w:szCs w:val="24"/>
              </w:rPr>
              <w:t>Achievement Category</w:t>
            </w:r>
          </w:p>
        </w:tc>
        <w:tc>
          <w:tcPr>
            <w:tcW w:w="1530" w:type="dxa"/>
            <w:shd w:val="clear" w:color="auto" w:fill="F2F2F2" w:themeFill="background1" w:themeFillShade="F2"/>
          </w:tcPr>
          <w:p w:rsidR="00F45217" w:rsidRPr="00F45217" w:rsidRDefault="00F45217">
            <w:pPr>
              <w:rPr>
                <w:b/>
                <w:sz w:val="24"/>
                <w:szCs w:val="24"/>
              </w:rPr>
            </w:pPr>
            <w:r w:rsidRPr="00F45217">
              <w:rPr>
                <w:b/>
                <w:sz w:val="24"/>
                <w:szCs w:val="24"/>
              </w:rPr>
              <w:t>Weightings</w:t>
            </w:r>
          </w:p>
        </w:tc>
        <w:tc>
          <w:tcPr>
            <w:tcW w:w="6390" w:type="dxa"/>
            <w:shd w:val="clear" w:color="auto" w:fill="F2F2F2" w:themeFill="background1" w:themeFillShade="F2"/>
          </w:tcPr>
          <w:p w:rsidR="00F45217" w:rsidRDefault="00F45217">
            <w:pPr>
              <w:rPr>
                <w:b/>
                <w:sz w:val="24"/>
                <w:szCs w:val="24"/>
              </w:rPr>
            </w:pPr>
            <w:r w:rsidRPr="00F45217">
              <w:rPr>
                <w:b/>
                <w:sz w:val="24"/>
                <w:szCs w:val="24"/>
              </w:rPr>
              <w:t>Assessment Strategies</w:t>
            </w:r>
          </w:p>
          <w:p w:rsidR="00B91762" w:rsidRPr="00F45217" w:rsidRDefault="00B91762">
            <w:pPr>
              <w:rPr>
                <w:b/>
                <w:sz w:val="24"/>
                <w:szCs w:val="24"/>
              </w:rPr>
            </w:pPr>
            <w:r>
              <w:rPr>
                <w:b/>
                <w:sz w:val="24"/>
                <w:szCs w:val="24"/>
              </w:rPr>
              <w:t>(As, For, Of, Learning)</w:t>
            </w:r>
          </w:p>
        </w:tc>
      </w:tr>
      <w:tr w:rsidR="00F45217" w:rsidRPr="0005328F" w:rsidTr="00A23811">
        <w:tc>
          <w:tcPr>
            <w:tcW w:w="2898" w:type="dxa"/>
            <w:shd w:val="clear" w:color="auto" w:fill="FFFFFF" w:themeFill="background1"/>
          </w:tcPr>
          <w:p w:rsidR="00F45217" w:rsidRPr="005962A6" w:rsidRDefault="00F45217">
            <w:pPr>
              <w:rPr>
                <w:sz w:val="24"/>
                <w:szCs w:val="24"/>
              </w:rPr>
            </w:pPr>
            <w:r w:rsidRPr="005962A6">
              <w:rPr>
                <w:sz w:val="24"/>
                <w:szCs w:val="24"/>
              </w:rPr>
              <w:t>Knowledge/Understanding</w:t>
            </w:r>
          </w:p>
        </w:tc>
        <w:tc>
          <w:tcPr>
            <w:tcW w:w="1530" w:type="dxa"/>
            <w:shd w:val="clear" w:color="auto" w:fill="FFFFFF" w:themeFill="background1"/>
          </w:tcPr>
          <w:p w:rsidR="00F45217" w:rsidRPr="005962A6" w:rsidRDefault="005962A6">
            <w:pPr>
              <w:rPr>
                <w:sz w:val="24"/>
                <w:szCs w:val="24"/>
              </w:rPr>
            </w:pPr>
            <w:r w:rsidRPr="005962A6">
              <w:rPr>
                <w:sz w:val="24"/>
                <w:szCs w:val="24"/>
              </w:rPr>
              <w:t>25%</w:t>
            </w:r>
          </w:p>
        </w:tc>
        <w:tc>
          <w:tcPr>
            <w:tcW w:w="6390" w:type="dxa"/>
            <w:shd w:val="clear" w:color="auto" w:fill="FFFFFF" w:themeFill="background1"/>
          </w:tcPr>
          <w:p w:rsidR="00F45217" w:rsidRPr="005962A6" w:rsidRDefault="005962A6">
            <w:pPr>
              <w:rPr>
                <w:sz w:val="24"/>
                <w:szCs w:val="24"/>
              </w:rPr>
            </w:pPr>
            <w:r w:rsidRPr="005962A6">
              <w:rPr>
                <w:sz w:val="24"/>
                <w:szCs w:val="24"/>
              </w:rPr>
              <w:t>Subject specific content acquired in each course (knowledge), and the comprehension of its meaning and significance (understanding)</w:t>
            </w:r>
          </w:p>
        </w:tc>
      </w:tr>
      <w:tr w:rsidR="00F45217" w:rsidRPr="0005328F" w:rsidTr="00A23811">
        <w:trPr>
          <w:trHeight w:val="287"/>
        </w:trPr>
        <w:tc>
          <w:tcPr>
            <w:tcW w:w="2898" w:type="dxa"/>
            <w:shd w:val="clear" w:color="auto" w:fill="FFFFFF" w:themeFill="background1"/>
          </w:tcPr>
          <w:p w:rsidR="00F45217" w:rsidRPr="005962A6" w:rsidRDefault="00617BFC">
            <w:pPr>
              <w:rPr>
                <w:sz w:val="24"/>
                <w:szCs w:val="24"/>
              </w:rPr>
            </w:pPr>
            <w:r w:rsidRPr="005962A6">
              <w:rPr>
                <w:sz w:val="24"/>
                <w:szCs w:val="24"/>
              </w:rPr>
              <w:t>Thinking/Making Connections</w:t>
            </w:r>
          </w:p>
        </w:tc>
        <w:tc>
          <w:tcPr>
            <w:tcW w:w="1530" w:type="dxa"/>
            <w:shd w:val="clear" w:color="auto" w:fill="FFFFFF" w:themeFill="background1"/>
          </w:tcPr>
          <w:p w:rsidR="00F45217" w:rsidRPr="005962A6" w:rsidRDefault="005962A6">
            <w:pPr>
              <w:rPr>
                <w:sz w:val="24"/>
                <w:szCs w:val="24"/>
              </w:rPr>
            </w:pPr>
            <w:r w:rsidRPr="005962A6">
              <w:rPr>
                <w:sz w:val="24"/>
                <w:szCs w:val="24"/>
              </w:rPr>
              <w:t>25%</w:t>
            </w:r>
          </w:p>
        </w:tc>
        <w:tc>
          <w:tcPr>
            <w:tcW w:w="6390" w:type="dxa"/>
            <w:shd w:val="clear" w:color="auto" w:fill="FFFFFF" w:themeFill="background1"/>
          </w:tcPr>
          <w:p w:rsidR="00F45217" w:rsidRPr="005962A6" w:rsidRDefault="005962A6">
            <w:pPr>
              <w:rPr>
                <w:sz w:val="24"/>
                <w:szCs w:val="24"/>
              </w:rPr>
            </w:pPr>
            <w:r w:rsidRPr="005962A6">
              <w:rPr>
                <w:sz w:val="24"/>
                <w:szCs w:val="24"/>
              </w:rPr>
              <w:t>The use of critical and creative thinking skills and/or processes</w:t>
            </w:r>
          </w:p>
        </w:tc>
      </w:tr>
      <w:tr w:rsidR="00F45217" w:rsidRPr="0005328F" w:rsidTr="00A23811">
        <w:tc>
          <w:tcPr>
            <w:tcW w:w="2898" w:type="dxa"/>
            <w:shd w:val="clear" w:color="auto" w:fill="FFFFFF" w:themeFill="background1"/>
          </w:tcPr>
          <w:p w:rsidR="00F45217" w:rsidRPr="005962A6" w:rsidRDefault="00F45217">
            <w:pPr>
              <w:rPr>
                <w:sz w:val="24"/>
                <w:szCs w:val="24"/>
              </w:rPr>
            </w:pPr>
            <w:r w:rsidRPr="005962A6">
              <w:rPr>
                <w:sz w:val="24"/>
                <w:szCs w:val="24"/>
              </w:rPr>
              <w:t>Communication</w:t>
            </w:r>
          </w:p>
        </w:tc>
        <w:tc>
          <w:tcPr>
            <w:tcW w:w="1530" w:type="dxa"/>
            <w:shd w:val="clear" w:color="auto" w:fill="FFFFFF" w:themeFill="background1"/>
          </w:tcPr>
          <w:p w:rsidR="00F45217" w:rsidRPr="005962A6" w:rsidRDefault="005962A6">
            <w:pPr>
              <w:rPr>
                <w:sz w:val="24"/>
                <w:szCs w:val="24"/>
              </w:rPr>
            </w:pPr>
            <w:r w:rsidRPr="005962A6">
              <w:rPr>
                <w:sz w:val="24"/>
                <w:szCs w:val="24"/>
              </w:rPr>
              <w:t>25%</w:t>
            </w:r>
          </w:p>
        </w:tc>
        <w:tc>
          <w:tcPr>
            <w:tcW w:w="6390" w:type="dxa"/>
            <w:shd w:val="clear" w:color="auto" w:fill="FFFFFF" w:themeFill="background1"/>
          </w:tcPr>
          <w:p w:rsidR="00F45217" w:rsidRPr="005962A6" w:rsidRDefault="005962A6">
            <w:pPr>
              <w:rPr>
                <w:sz w:val="24"/>
                <w:szCs w:val="24"/>
              </w:rPr>
            </w:pPr>
            <w:r w:rsidRPr="005962A6">
              <w:rPr>
                <w:sz w:val="24"/>
                <w:szCs w:val="24"/>
              </w:rPr>
              <w:t>The conveying of meaning through various forms.</w:t>
            </w:r>
          </w:p>
        </w:tc>
      </w:tr>
      <w:tr w:rsidR="00F45217" w:rsidRPr="0005328F" w:rsidTr="00A23811">
        <w:tc>
          <w:tcPr>
            <w:tcW w:w="2898" w:type="dxa"/>
            <w:shd w:val="clear" w:color="auto" w:fill="FFFFFF" w:themeFill="background1"/>
          </w:tcPr>
          <w:p w:rsidR="00F45217" w:rsidRPr="005962A6" w:rsidRDefault="00F45217">
            <w:pPr>
              <w:rPr>
                <w:sz w:val="24"/>
                <w:szCs w:val="24"/>
              </w:rPr>
            </w:pPr>
            <w:r w:rsidRPr="005962A6">
              <w:rPr>
                <w:sz w:val="24"/>
                <w:szCs w:val="24"/>
              </w:rPr>
              <w:t>Application</w:t>
            </w:r>
          </w:p>
        </w:tc>
        <w:tc>
          <w:tcPr>
            <w:tcW w:w="1530" w:type="dxa"/>
            <w:shd w:val="clear" w:color="auto" w:fill="FFFFFF" w:themeFill="background1"/>
          </w:tcPr>
          <w:p w:rsidR="00F45217" w:rsidRPr="005962A6" w:rsidRDefault="005962A6">
            <w:pPr>
              <w:rPr>
                <w:sz w:val="24"/>
                <w:szCs w:val="24"/>
              </w:rPr>
            </w:pPr>
            <w:r w:rsidRPr="005962A6">
              <w:rPr>
                <w:sz w:val="24"/>
                <w:szCs w:val="24"/>
              </w:rPr>
              <w:t>25%</w:t>
            </w:r>
          </w:p>
        </w:tc>
        <w:tc>
          <w:tcPr>
            <w:tcW w:w="6390" w:type="dxa"/>
            <w:shd w:val="clear" w:color="auto" w:fill="FFFFFF" w:themeFill="background1"/>
          </w:tcPr>
          <w:p w:rsidR="00F45217" w:rsidRPr="005962A6" w:rsidRDefault="005962A6">
            <w:pPr>
              <w:rPr>
                <w:sz w:val="24"/>
                <w:szCs w:val="24"/>
              </w:rPr>
            </w:pPr>
            <w:r w:rsidRPr="005962A6">
              <w:rPr>
                <w:sz w:val="24"/>
                <w:szCs w:val="24"/>
              </w:rPr>
              <w:t>The use of knowledge and skills to make connections within and between various contexts.</w:t>
            </w:r>
          </w:p>
        </w:tc>
      </w:tr>
    </w:tbl>
    <w:p w:rsidR="00F45217" w:rsidRPr="00F45217" w:rsidRDefault="00F45217">
      <w:pPr>
        <w:rPr>
          <w:b/>
          <w:sz w:val="24"/>
          <w:szCs w:val="24"/>
        </w:rPr>
      </w:pPr>
      <w:r w:rsidRPr="00F45217">
        <w:rPr>
          <w:b/>
          <w:sz w:val="24"/>
          <w:szCs w:val="24"/>
        </w:rPr>
        <w:t>TERM</w:t>
      </w:r>
      <w:r w:rsidRPr="00F45217">
        <w:rPr>
          <w:b/>
          <w:sz w:val="24"/>
          <w:szCs w:val="24"/>
        </w:rPr>
        <w:tab/>
      </w:r>
      <w:r w:rsidRPr="00F45217">
        <w:rPr>
          <w:b/>
          <w:sz w:val="24"/>
          <w:szCs w:val="24"/>
        </w:rPr>
        <w:tab/>
      </w:r>
      <w:r w:rsidRPr="00F45217">
        <w:rPr>
          <w:b/>
          <w:sz w:val="24"/>
          <w:szCs w:val="24"/>
        </w:rPr>
        <w:tab/>
        <w:t>70%</w:t>
      </w:r>
    </w:p>
    <w:p w:rsidR="002F6DC4" w:rsidRPr="00DC3F41" w:rsidRDefault="00F45217">
      <w:pPr>
        <w:rPr>
          <w:b/>
          <w:sz w:val="24"/>
          <w:szCs w:val="24"/>
        </w:rPr>
      </w:pPr>
      <w:r w:rsidRPr="00F45217">
        <w:rPr>
          <w:b/>
          <w:sz w:val="24"/>
          <w:szCs w:val="24"/>
        </w:rPr>
        <w:t>FINAL EVALUATION</w:t>
      </w:r>
      <w:r w:rsidRPr="00F45217">
        <w:rPr>
          <w:b/>
          <w:sz w:val="24"/>
          <w:szCs w:val="24"/>
        </w:rPr>
        <w:tab/>
        <w:t>30%</w:t>
      </w:r>
      <w:r w:rsidR="00DC3F41">
        <w:rPr>
          <w:b/>
          <w:sz w:val="24"/>
          <w:szCs w:val="24"/>
        </w:rPr>
        <w:t xml:space="preserve">                                                                                                       </w:t>
      </w:r>
      <w:r w:rsidR="00B91762">
        <w:rPr>
          <w:i/>
        </w:rPr>
        <w:t>Updated</w:t>
      </w:r>
      <w:r w:rsidR="00C97800">
        <w:rPr>
          <w:i/>
        </w:rPr>
        <w:t xml:space="preserve"> </w:t>
      </w:r>
      <w:r w:rsidR="00B8386D">
        <w:rPr>
          <w:i/>
        </w:rPr>
        <w:t>June 2021</w:t>
      </w:r>
    </w:p>
    <w:sectPr w:rsidR="002F6DC4" w:rsidRPr="00DC3F41" w:rsidSect="0038179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6D9" w:rsidRDefault="008716D9" w:rsidP="00E82570">
      <w:r>
        <w:separator/>
      </w:r>
    </w:p>
  </w:endnote>
  <w:endnote w:type="continuationSeparator" w:id="0">
    <w:p w:rsidR="008716D9" w:rsidRDefault="008716D9" w:rsidP="00E8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Palatin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70" w:rsidRDefault="00E825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70" w:rsidRDefault="00E825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70" w:rsidRDefault="00E825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6D9" w:rsidRDefault="008716D9" w:rsidP="00E82570">
      <w:r>
        <w:separator/>
      </w:r>
    </w:p>
  </w:footnote>
  <w:footnote w:type="continuationSeparator" w:id="0">
    <w:p w:rsidR="008716D9" w:rsidRDefault="008716D9" w:rsidP="00E825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70" w:rsidRDefault="00E825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70" w:rsidRDefault="00E8257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70" w:rsidRDefault="00E825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37"/>
    <w:rsid w:val="00000B54"/>
    <w:rsid w:val="00052179"/>
    <w:rsid w:val="0005328F"/>
    <w:rsid w:val="00071B82"/>
    <w:rsid w:val="00133A01"/>
    <w:rsid w:val="00183488"/>
    <w:rsid w:val="001B5CE8"/>
    <w:rsid w:val="002D185E"/>
    <w:rsid w:val="002F6DC4"/>
    <w:rsid w:val="00310A93"/>
    <w:rsid w:val="00373D01"/>
    <w:rsid w:val="0038179B"/>
    <w:rsid w:val="00382A8C"/>
    <w:rsid w:val="003A4E1F"/>
    <w:rsid w:val="003C721A"/>
    <w:rsid w:val="005018D2"/>
    <w:rsid w:val="00511D32"/>
    <w:rsid w:val="005962A6"/>
    <w:rsid w:val="005C0B23"/>
    <w:rsid w:val="005E03AA"/>
    <w:rsid w:val="00617BFC"/>
    <w:rsid w:val="00622BDE"/>
    <w:rsid w:val="006D4F76"/>
    <w:rsid w:val="0073017E"/>
    <w:rsid w:val="007C598B"/>
    <w:rsid w:val="008627C5"/>
    <w:rsid w:val="008716D9"/>
    <w:rsid w:val="008810E2"/>
    <w:rsid w:val="0096342C"/>
    <w:rsid w:val="009665E0"/>
    <w:rsid w:val="0097086E"/>
    <w:rsid w:val="009A0B14"/>
    <w:rsid w:val="00A23811"/>
    <w:rsid w:val="00AB5D91"/>
    <w:rsid w:val="00AD1015"/>
    <w:rsid w:val="00AF3C70"/>
    <w:rsid w:val="00B63F02"/>
    <w:rsid w:val="00B8386D"/>
    <w:rsid w:val="00B91762"/>
    <w:rsid w:val="00C25BD4"/>
    <w:rsid w:val="00C34299"/>
    <w:rsid w:val="00C35B7D"/>
    <w:rsid w:val="00C97800"/>
    <w:rsid w:val="00CA2A37"/>
    <w:rsid w:val="00D13E17"/>
    <w:rsid w:val="00D84D00"/>
    <w:rsid w:val="00DC3F41"/>
    <w:rsid w:val="00DE5501"/>
    <w:rsid w:val="00E03EE3"/>
    <w:rsid w:val="00E22EE7"/>
    <w:rsid w:val="00E82570"/>
    <w:rsid w:val="00EA39CD"/>
    <w:rsid w:val="00ED39A4"/>
    <w:rsid w:val="00F4407D"/>
    <w:rsid w:val="00F45217"/>
    <w:rsid w:val="00FC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16283"/>
  <w15:docId w15:val="{27C29C33-618C-40A6-BE87-B3B3D7CA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00"/>
    <w:rPr>
      <w:rFonts w:ascii="Tahoma" w:hAnsi="Tahoma" w:cs="Tahoma"/>
      <w:sz w:val="16"/>
      <w:szCs w:val="16"/>
    </w:rPr>
  </w:style>
  <w:style w:type="character" w:customStyle="1" w:styleId="BalloonTextChar">
    <w:name w:val="Balloon Text Char"/>
    <w:basedOn w:val="DefaultParagraphFont"/>
    <w:link w:val="BalloonText"/>
    <w:uiPriority w:val="99"/>
    <w:semiHidden/>
    <w:rsid w:val="00D84D00"/>
    <w:rPr>
      <w:rFonts w:ascii="Tahoma" w:hAnsi="Tahoma" w:cs="Tahoma"/>
      <w:sz w:val="16"/>
      <w:szCs w:val="16"/>
    </w:rPr>
  </w:style>
  <w:style w:type="paragraph" w:styleId="Header">
    <w:name w:val="header"/>
    <w:basedOn w:val="Normal"/>
    <w:link w:val="HeaderChar"/>
    <w:uiPriority w:val="99"/>
    <w:unhideWhenUsed/>
    <w:rsid w:val="00E82570"/>
    <w:pPr>
      <w:tabs>
        <w:tab w:val="center" w:pos="4680"/>
        <w:tab w:val="right" w:pos="9360"/>
      </w:tabs>
    </w:pPr>
  </w:style>
  <w:style w:type="character" w:customStyle="1" w:styleId="HeaderChar">
    <w:name w:val="Header Char"/>
    <w:basedOn w:val="DefaultParagraphFont"/>
    <w:link w:val="Header"/>
    <w:uiPriority w:val="99"/>
    <w:rsid w:val="00E82570"/>
  </w:style>
  <w:style w:type="paragraph" w:styleId="Footer">
    <w:name w:val="footer"/>
    <w:basedOn w:val="Normal"/>
    <w:link w:val="FooterChar"/>
    <w:uiPriority w:val="99"/>
    <w:unhideWhenUsed/>
    <w:rsid w:val="00E82570"/>
    <w:pPr>
      <w:tabs>
        <w:tab w:val="center" w:pos="4680"/>
        <w:tab w:val="right" w:pos="9360"/>
      </w:tabs>
    </w:pPr>
  </w:style>
  <w:style w:type="character" w:customStyle="1" w:styleId="FooterChar">
    <w:name w:val="Footer Char"/>
    <w:basedOn w:val="DefaultParagraphFont"/>
    <w:link w:val="Footer"/>
    <w:uiPriority w:val="99"/>
    <w:rsid w:val="00E82570"/>
  </w:style>
  <w:style w:type="character" w:styleId="Hyperlink">
    <w:name w:val="Hyperlink"/>
    <w:basedOn w:val="DefaultParagraphFont"/>
    <w:uiPriority w:val="99"/>
    <w:unhideWhenUsed/>
    <w:rsid w:val="00881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utiad@rainbowschools.c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Rainbow District School Board</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Albanese</dc:creator>
  <cp:lastModifiedBy>David Rautiainen</cp:lastModifiedBy>
  <cp:revision>2</cp:revision>
  <cp:lastPrinted>2014-10-14T19:22:00Z</cp:lastPrinted>
  <dcterms:created xsi:type="dcterms:W3CDTF">2021-06-25T14:26:00Z</dcterms:created>
  <dcterms:modified xsi:type="dcterms:W3CDTF">2021-06-25T14:26:00Z</dcterms:modified>
</cp:coreProperties>
</file>